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438" w:rsidRPr="00B86DF5" w:rsidRDefault="00373C14" w:rsidP="00B86DF5">
      <w:pPr>
        <w:jc w:val="center"/>
        <w:rPr>
          <w:b/>
          <w:sz w:val="28"/>
          <w:szCs w:val="28"/>
        </w:rPr>
      </w:pPr>
      <w:r>
        <w:rPr>
          <w:b/>
          <w:sz w:val="28"/>
          <w:szCs w:val="28"/>
        </w:rPr>
        <w:t>U</w:t>
      </w:r>
      <w:r w:rsidR="00112E7B" w:rsidRPr="00B86DF5">
        <w:rPr>
          <w:b/>
          <w:sz w:val="28"/>
          <w:szCs w:val="28"/>
        </w:rPr>
        <w:t xml:space="preserve">S Export Sales: Bushel Conversions- </w:t>
      </w:r>
      <w:r w:rsidR="001307BD">
        <w:rPr>
          <w:b/>
          <w:color w:val="FF0000"/>
          <w:sz w:val="28"/>
          <w:szCs w:val="28"/>
        </w:rPr>
        <w:t>June 12</w:t>
      </w:r>
      <w:r w:rsidR="00560B2D">
        <w:rPr>
          <w:b/>
          <w:color w:val="FF0000"/>
          <w:sz w:val="28"/>
          <w:szCs w:val="28"/>
        </w:rPr>
        <w:t>th</w:t>
      </w:r>
    </w:p>
    <w:p w:rsidR="00112E7B" w:rsidRPr="00B86DF5" w:rsidRDefault="00C50733">
      <w:pPr>
        <w:rPr>
          <w:sz w:val="24"/>
          <w:szCs w:val="24"/>
        </w:rPr>
      </w:pPr>
      <w:r>
        <w:rPr>
          <w:sz w:val="24"/>
          <w:szCs w:val="24"/>
        </w:rPr>
        <w:t xml:space="preserve">For the week ended </w:t>
      </w:r>
      <w:r w:rsidR="001307BD">
        <w:rPr>
          <w:color w:val="FF0000"/>
          <w:sz w:val="24"/>
          <w:szCs w:val="24"/>
        </w:rPr>
        <w:t>June 5th</w:t>
      </w:r>
      <w:r w:rsidR="00112E7B" w:rsidRPr="00B86DF5">
        <w:rPr>
          <w:sz w:val="24"/>
          <w:szCs w:val="24"/>
        </w:rPr>
        <w:t>, in million bushels. Export shipments do not include for own account.</w:t>
      </w:r>
      <w:r w:rsidR="00F52115">
        <w:rPr>
          <w:sz w:val="24"/>
          <w:szCs w:val="24"/>
        </w:rPr>
        <w:t xml:space="preserve"> (a)- Data from the </w:t>
      </w:r>
      <w:r w:rsidR="000472F9">
        <w:rPr>
          <w:color w:val="FF0000"/>
          <w:sz w:val="24"/>
          <w:szCs w:val="24"/>
        </w:rPr>
        <w:t xml:space="preserve">June </w:t>
      </w:r>
      <w:r w:rsidR="00A42B16">
        <w:rPr>
          <w:color w:val="FF0000"/>
          <w:sz w:val="24"/>
          <w:szCs w:val="24"/>
        </w:rPr>
        <w:t>2014</w:t>
      </w:r>
      <w:r w:rsidR="00B86DF5" w:rsidRPr="00B86DF5">
        <w:rPr>
          <w:color w:val="FF0000"/>
          <w:sz w:val="24"/>
          <w:szCs w:val="24"/>
        </w:rPr>
        <w:t xml:space="preserve"> </w:t>
      </w:r>
      <w:r w:rsidR="00B86DF5" w:rsidRPr="00B86DF5">
        <w:rPr>
          <w:sz w:val="24"/>
          <w:szCs w:val="24"/>
        </w:rPr>
        <w:t xml:space="preserve">WASDE Supply-Demand report. Source: USDA. </w:t>
      </w:r>
    </w:p>
    <w:p w:rsidR="00112E7B" w:rsidRPr="00B86DF5" w:rsidRDefault="00112E7B">
      <w:pPr>
        <w:rPr>
          <w:b/>
          <w:sz w:val="24"/>
          <w:szCs w:val="24"/>
          <w:u w:val="single"/>
        </w:rPr>
      </w:pPr>
      <w:r w:rsidRPr="00B86DF5">
        <w:rPr>
          <w:b/>
          <w:sz w:val="24"/>
          <w:szCs w:val="24"/>
          <w:u w:val="single"/>
        </w:rPr>
        <w:t>Sales Summary:</w:t>
      </w:r>
    </w:p>
    <w:tbl>
      <w:tblPr>
        <w:tblStyle w:val="TableGrid"/>
        <w:tblW w:w="0" w:type="auto"/>
        <w:tblInd w:w="1188" w:type="dxa"/>
        <w:tblLook w:val="04A0" w:firstRow="1" w:lastRow="0" w:firstColumn="1" w:lastColumn="0" w:noHBand="0" w:noVBand="1"/>
      </w:tblPr>
      <w:tblGrid>
        <w:gridCol w:w="2430"/>
        <w:gridCol w:w="2430"/>
        <w:gridCol w:w="2340"/>
      </w:tblGrid>
      <w:tr w:rsidR="00112E7B" w:rsidTr="008C25D2">
        <w:tc>
          <w:tcPr>
            <w:tcW w:w="2430" w:type="dxa"/>
          </w:tcPr>
          <w:p w:rsidR="00112E7B" w:rsidRDefault="00112E7B" w:rsidP="008C25D2">
            <w:pPr>
              <w:jc w:val="center"/>
            </w:pPr>
            <w:r>
              <w:t>Week’s net change in commitments</w:t>
            </w:r>
          </w:p>
        </w:tc>
        <w:tc>
          <w:tcPr>
            <w:tcW w:w="2430" w:type="dxa"/>
          </w:tcPr>
          <w:p w:rsidR="00112E7B" w:rsidRDefault="00112E7B" w:rsidP="008C25D2">
            <w:pPr>
              <w:jc w:val="center"/>
            </w:pPr>
            <w:r>
              <w:t>Total commitments</w:t>
            </w:r>
          </w:p>
        </w:tc>
        <w:tc>
          <w:tcPr>
            <w:tcW w:w="2340" w:type="dxa"/>
          </w:tcPr>
          <w:p w:rsidR="00112E7B" w:rsidRDefault="008C25D2" w:rsidP="008C25D2">
            <w:pPr>
              <w:jc w:val="center"/>
            </w:pPr>
            <w:proofErr w:type="spellStart"/>
            <w:r>
              <w:t>Undlvd</w:t>
            </w:r>
            <w:proofErr w:type="spellEnd"/>
            <w:r>
              <w:t xml:space="preserve"> sales</w:t>
            </w:r>
          </w:p>
        </w:tc>
      </w:tr>
    </w:tbl>
    <w:p w:rsidR="00112E7B" w:rsidRDefault="00112E7B"/>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112E7B" w:rsidTr="00112E7B">
        <w:tc>
          <w:tcPr>
            <w:tcW w:w="1197" w:type="dxa"/>
          </w:tcPr>
          <w:p w:rsidR="00112E7B" w:rsidRDefault="00112E7B"/>
        </w:tc>
        <w:tc>
          <w:tcPr>
            <w:tcW w:w="1197" w:type="dxa"/>
          </w:tcPr>
          <w:p w:rsidR="00112E7B" w:rsidRDefault="00112E7B">
            <w:r>
              <w:t>This year</w:t>
            </w:r>
          </w:p>
        </w:tc>
        <w:tc>
          <w:tcPr>
            <w:tcW w:w="1197" w:type="dxa"/>
          </w:tcPr>
          <w:p w:rsidR="00112E7B" w:rsidRDefault="00112E7B">
            <w:r>
              <w:t>Next year</w:t>
            </w:r>
          </w:p>
        </w:tc>
        <w:tc>
          <w:tcPr>
            <w:tcW w:w="1197" w:type="dxa"/>
          </w:tcPr>
          <w:p w:rsidR="00112E7B" w:rsidRDefault="00112E7B">
            <w:r>
              <w:t>This year</w:t>
            </w:r>
          </w:p>
        </w:tc>
        <w:tc>
          <w:tcPr>
            <w:tcW w:w="1197" w:type="dxa"/>
          </w:tcPr>
          <w:p w:rsidR="00112E7B" w:rsidRDefault="00112E7B">
            <w:r>
              <w:t>Last year</w:t>
            </w:r>
          </w:p>
        </w:tc>
        <w:tc>
          <w:tcPr>
            <w:tcW w:w="1197" w:type="dxa"/>
          </w:tcPr>
          <w:p w:rsidR="00112E7B" w:rsidRDefault="00112E7B">
            <w:r>
              <w:t>This year</w:t>
            </w:r>
          </w:p>
        </w:tc>
        <w:tc>
          <w:tcPr>
            <w:tcW w:w="1197" w:type="dxa"/>
          </w:tcPr>
          <w:p w:rsidR="00112E7B" w:rsidRDefault="00112E7B">
            <w:r>
              <w:t>Next year</w:t>
            </w:r>
          </w:p>
        </w:tc>
        <w:tc>
          <w:tcPr>
            <w:tcW w:w="1197" w:type="dxa"/>
          </w:tcPr>
          <w:p w:rsidR="00112E7B" w:rsidRDefault="00112E7B"/>
        </w:tc>
      </w:tr>
      <w:tr w:rsidR="00112E7B" w:rsidTr="00585D32">
        <w:tc>
          <w:tcPr>
            <w:tcW w:w="1197" w:type="dxa"/>
          </w:tcPr>
          <w:p w:rsidR="00112E7B" w:rsidRDefault="00112E7B">
            <w:r>
              <w:t>Wheat</w:t>
            </w:r>
          </w:p>
        </w:tc>
        <w:tc>
          <w:tcPr>
            <w:tcW w:w="1197" w:type="dxa"/>
          </w:tcPr>
          <w:p w:rsidR="000C4858" w:rsidRPr="00B86DF5" w:rsidRDefault="000472F9" w:rsidP="000C4858">
            <w:pPr>
              <w:jc w:val="right"/>
              <w:rPr>
                <w:color w:val="FF0000"/>
              </w:rPr>
            </w:pPr>
            <w:r>
              <w:rPr>
                <w:color w:val="FF0000"/>
              </w:rPr>
              <w:t>77.9</w:t>
            </w:r>
          </w:p>
        </w:tc>
        <w:tc>
          <w:tcPr>
            <w:tcW w:w="1197" w:type="dxa"/>
          </w:tcPr>
          <w:p w:rsidR="00112E7B" w:rsidRPr="00B86DF5" w:rsidRDefault="000472F9" w:rsidP="00810721">
            <w:pPr>
              <w:jc w:val="right"/>
              <w:rPr>
                <w:color w:val="FF0000"/>
              </w:rPr>
            </w:pPr>
            <w:r>
              <w:rPr>
                <w:color w:val="FF0000"/>
              </w:rPr>
              <w:t>0.0</w:t>
            </w:r>
          </w:p>
        </w:tc>
        <w:tc>
          <w:tcPr>
            <w:tcW w:w="1197" w:type="dxa"/>
          </w:tcPr>
          <w:p w:rsidR="00112E7B" w:rsidRPr="00B86DF5" w:rsidRDefault="000472F9" w:rsidP="00810721">
            <w:pPr>
              <w:jc w:val="right"/>
              <w:rPr>
                <w:color w:val="FF0000"/>
              </w:rPr>
            </w:pPr>
            <w:r>
              <w:rPr>
                <w:color w:val="FF0000"/>
              </w:rPr>
              <w:t>239.9</w:t>
            </w:r>
          </w:p>
        </w:tc>
        <w:tc>
          <w:tcPr>
            <w:tcW w:w="1197" w:type="dxa"/>
          </w:tcPr>
          <w:p w:rsidR="00112E7B" w:rsidRPr="00B86DF5" w:rsidRDefault="000472F9" w:rsidP="00810721">
            <w:pPr>
              <w:jc w:val="right"/>
              <w:rPr>
                <w:color w:val="FF0000"/>
              </w:rPr>
            </w:pPr>
            <w:r>
              <w:rPr>
                <w:color w:val="FF0000"/>
              </w:rPr>
              <w:t>272.1</w:t>
            </w:r>
          </w:p>
        </w:tc>
        <w:tc>
          <w:tcPr>
            <w:tcW w:w="1197" w:type="dxa"/>
          </w:tcPr>
          <w:p w:rsidR="00112E7B" w:rsidRPr="00B86DF5" w:rsidRDefault="000472F9" w:rsidP="00810721">
            <w:pPr>
              <w:jc w:val="right"/>
              <w:rPr>
                <w:color w:val="FF0000"/>
              </w:rPr>
            </w:pPr>
            <w:r>
              <w:rPr>
                <w:color w:val="FF0000"/>
              </w:rPr>
              <w:t>227.8</w:t>
            </w:r>
          </w:p>
        </w:tc>
        <w:tc>
          <w:tcPr>
            <w:tcW w:w="1197" w:type="dxa"/>
          </w:tcPr>
          <w:p w:rsidR="004C734B" w:rsidRPr="00B86DF5" w:rsidRDefault="000472F9" w:rsidP="0048281A">
            <w:pPr>
              <w:jc w:val="right"/>
              <w:rPr>
                <w:color w:val="FF0000"/>
              </w:rPr>
            </w:pPr>
            <w:r>
              <w:rPr>
                <w:color w:val="FF0000"/>
              </w:rPr>
              <w:t>0.0</w:t>
            </w:r>
          </w:p>
        </w:tc>
        <w:tc>
          <w:tcPr>
            <w:tcW w:w="1197" w:type="dxa"/>
          </w:tcPr>
          <w:p w:rsidR="00112E7B" w:rsidRDefault="00112E7B"/>
        </w:tc>
      </w:tr>
      <w:tr w:rsidR="00112E7B" w:rsidTr="00112E7B">
        <w:tc>
          <w:tcPr>
            <w:tcW w:w="1197" w:type="dxa"/>
          </w:tcPr>
          <w:p w:rsidR="00112E7B" w:rsidRDefault="00112E7B">
            <w:r>
              <w:t>Corn</w:t>
            </w:r>
          </w:p>
        </w:tc>
        <w:tc>
          <w:tcPr>
            <w:tcW w:w="1197" w:type="dxa"/>
          </w:tcPr>
          <w:p w:rsidR="00112E7B" w:rsidRPr="00B86DF5" w:rsidRDefault="000472F9" w:rsidP="005A6379">
            <w:pPr>
              <w:jc w:val="right"/>
              <w:rPr>
                <w:color w:val="FF0000"/>
              </w:rPr>
            </w:pPr>
            <w:r>
              <w:rPr>
                <w:color w:val="FF0000"/>
              </w:rPr>
              <w:t>16.1</w:t>
            </w:r>
          </w:p>
        </w:tc>
        <w:tc>
          <w:tcPr>
            <w:tcW w:w="1197" w:type="dxa"/>
          </w:tcPr>
          <w:p w:rsidR="00112E7B" w:rsidRPr="00B86DF5" w:rsidRDefault="000472F9" w:rsidP="00810721">
            <w:pPr>
              <w:jc w:val="right"/>
              <w:rPr>
                <w:color w:val="FF0000"/>
              </w:rPr>
            </w:pPr>
            <w:r>
              <w:rPr>
                <w:color w:val="FF0000"/>
              </w:rPr>
              <w:t>4.2</w:t>
            </w:r>
          </w:p>
        </w:tc>
        <w:tc>
          <w:tcPr>
            <w:tcW w:w="1197" w:type="dxa"/>
          </w:tcPr>
          <w:p w:rsidR="005A6379" w:rsidRPr="00B86DF5" w:rsidRDefault="000472F9" w:rsidP="005A6379">
            <w:pPr>
              <w:jc w:val="right"/>
              <w:rPr>
                <w:color w:val="FF0000"/>
              </w:rPr>
            </w:pPr>
            <w:r>
              <w:rPr>
                <w:color w:val="FF0000"/>
              </w:rPr>
              <w:t>1832.9</w:t>
            </w:r>
          </w:p>
        </w:tc>
        <w:tc>
          <w:tcPr>
            <w:tcW w:w="1197" w:type="dxa"/>
          </w:tcPr>
          <w:p w:rsidR="00112E7B" w:rsidRPr="00B86DF5" w:rsidRDefault="000472F9" w:rsidP="00810721">
            <w:pPr>
              <w:jc w:val="right"/>
              <w:rPr>
                <w:color w:val="FF0000"/>
              </w:rPr>
            </w:pPr>
            <w:r>
              <w:rPr>
                <w:color w:val="FF0000"/>
              </w:rPr>
              <w:t>687.5</w:t>
            </w:r>
          </w:p>
        </w:tc>
        <w:tc>
          <w:tcPr>
            <w:tcW w:w="1197" w:type="dxa"/>
          </w:tcPr>
          <w:p w:rsidR="00112E7B" w:rsidRPr="00B86DF5" w:rsidRDefault="000472F9" w:rsidP="00810721">
            <w:pPr>
              <w:jc w:val="right"/>
              <w:rPr>
                <w:color w:val="FF0000"/>
              </w:rPr>
            </w:pPr>
            <w:r>
              <w:rPr>
                <w:color w:val="FF0000"/>
              </w:rPr>
              <w:t>461.3</w:t>
            </w:r>
          </w:p>
        </w:tc>
        <w:tc>
          <w:tcPr>
            <w:tcW w:w="1197" w:type="dxa"/>
          </w:tcPr>
          <w:p w:rsidR="00112E7B" w:rsidRPr="00B86DF5" w:rsidRDefault="000472F9" w:rsidP="00810721">
            <w:pPr>
              <w:jc w:val="right"/>
              <w:rPr>
                <w:color w:val="FF0000"/>
              </w:rPr>
            </w:pPr>
            <w:r>
              <w:rPr>
                <w:color w:val="FF0000"/>
              </w:rPr>
              <w:t>121.6</w:t>
            </w:r>
          </w:p>
        </w:tc>
        <w:tc>
          <w:tcPr>
            <w:tcW w:w="1197" w:type="dxa"/>
          </w:tcPr>
          <w:p w:rsidR="00112E7B" w:rsidRDefault="00112E7B"/>
        </w:tc>
      </w:tr>
      <w:tr w:rsidR="00112E7B" w:rsidTr="00112E7B">
        <w:tc>
          <w:tcPr>
            <w:tcW w:w="1197" w:type="dxa"/>
          </w:tcPr>
          <w:p w:rsidR="00112E7B" w:rsidRDefault="00060FD7">
            <w:r>
              <w:t>Soybeans</w:t>
            </w:r>
          </w:p>
        </w:tc>
        <w:tc>
          <w:tcPr>
            <w:tcW w:w="1197" w:type="dxa"/>
          </w:tcPr>
          <w:p w:rsidR="00271911" w:rsidRPr="00B86DF5" w:rsidRDefault="000472F9" w:rsidP="00271911">
            <w:pPr>
              <w:jc w:val="right"/>
              <w:rPr>
                <w:color w:val="FF0000"/>
              </w:rPr>
            </w:pPr>
            <w:r>
              <w:rPr>
                <w:color w:val="FF0000"/>
              </w:rPr>
              <w:t>3.2</w:t>
            </w:r>
          </w:p>
        </w:tc>
        <w:tc>
          <w:tcPr>
            <w:tcW w:w="1197" w:type="dxa"/>
          </w:tcPr>
          <w:p w:rsidR="00112E7B" w:rsidRPr="00B86DF5" w:rsidRDefault="000472F9" w:rsidP="00810721">
            <w:pPr>
              <w:jc w:val="right"/>
              <w:rPr>
                <w:color w:val="FF0000"/>
              </w:rPr>
            </w:pPr>
            <w:r>
              <w:rPr>
                <w:color w:val="FF0000"/>
              </w:rPr>
              <w:t>14.8</w:t>
            </w:r>
          </w:p>
        </w:tc>
        <w:tc>
          <w:tcPr>
            <w:tcW w:w="1197" w:type="dxa"/>
          </w:tcPr>
          <w:p w:rsidR="00112E7B" w:rsidRPr="00B86DF5" w:rsidRDefault="000472F9" w:rsidP="00810721">
            <w:pPr>
              <w:jc w:val="right"/>
              <w:rPr>
                <w:color w:val="FF0000"/>
              </w:rPr>
            </w:pPr>
            <w:r>
              <w:rPr>
                <w:color w:val="FF0000"/>
              </w:rPr>
              <w:t>1655.7</w:t>
            </w:r>
          </w:p>
        </w:tc>
        <w:tc>
          <w:tcPr>
            <w:tcW w:w="1197" w:type="dxa"/>
          </w:tcPr>
          <w:p w:rsidR="00112E7B" w:rsidRPr="00B86DF5" w:rsidRDefault="000472F9" w:rsidP="00810721">
            <w:pPr>
              <w:jc w:val="right"/>
              <w:rPr>
                <w:color w:val="FF0000"/>
              </w:rPr>
            </w:pPr>
            <w:r>
              <w:rPr>
                <w:color w:val="FF0000"/>
              </w:rPr>
              <w:t>1346.8</w:t>
            </w:r>
          </w:p>
        </w:tc>
        <w:tc>
          <w:tcPr>
            <w:tcW w:w="1197" w:type="dxa"/>
          </w:tcPr>
          <w:p w:rsidR="00112E7B" w:rsidRPr="00B86DF5" w:rsidRDefault="000472F9" w:rsidP="00810721">
            <w:pPr>
              <w:jc w:val="right"/>
              <w:rPr>
                <w:color w:val="FF0000"/>
              </w:rPr>
            </w:pPr>
            <w:r>
              <w:rPr>
                <w:color w:val="FF0000"/>
              </w:rPr>
              <w:t>72.9</w:t>
            </w:r>
          </w:p>
        </w:tc>
        <w:tc>
          <w:tcPr>
            <w:tcW w:w="1197" w:type="dxa"/>
          </w:tcPr>
          <w:p w:rsidR="00112E7B" w:rsidRPr="00B86DF5" w:rsidRDefault="000472F9" w:rsidP="00810721">
            <w:pPr>
              <w:jc w:val="right"/>
              <w:rPr>
                <w:color w:val="FF0000"/>
              </w:rPr>
            </w:pPr>
            <w:r>
              <w:rPr>
                <w:color w:val="FF0000"/>
              </w:rPr>
              <w:t>368.2</w:t>
            </w:r>
          </w:p>
        </w:tc>
        <w:tc>
          <w:tcPr>
            <w:tcW w:w="1197" w:type="dxa"/>
          </w:tcPr>
          <w:p w:rsidR="00112E7B" w:rsidRDefault="00112E7B"/>
        </w:tc>
      </w:tr>
      <w:tr w:rsidR="00112E7B" w:rsidTr="00112E7B">
        <w:tc>
          <w:tcPr>
            <w:tcW w:w="1197" w:type="dxa"/>
          </w:tcPr>
          <w:p w:rsidR="00112E7B" w:rsidRDefault="00112E7B">
            <w:r>
              <w:t>Sorghum</w:t>
            </w:r>
          </w:p>
        </w:tc>
        <w:tc>
          <w:tcPr>
            <w:tcW w:w="1197" w:type="dxa"/>
          </w:tcPr>
          <w:p w:rsidR="00112E7B" w:rsidRPr="00B86DF5" w:rsidRDefault="000472F9" w:rsidP="00810721">
            <w:pPr>
              <w:jc w:val="right"/>
              <w:rPr>
                <w:color w:val="FF0000"/>
              </w:rPr>
            </w:pPr>
            <w:r>
              <w:rPr>
                <w:color w:val="FF0000"/>
              </w:rPr>
              <w:t>4.6</w:t>
            </w:r>
          </w:p>
        </w:tc>
        <w:tc>
          <w:tcPr>
            <w:tcW w:w="1197" w:type="dxa"/>
          </w:tcPr>
          <w:p w:rsidR="00112E7B" w:rsidRPr="00B86DF5" w:rsidRDefault="000472F9" w:rsidP="00810721">
            <w:pPr>
              <w:jc w:val="right"/>
              <w:rPr>
                <w:color w:val="FF0000"/>
              </w:rPr>
            </w:pPr>
            <w:r>
              <w:rPr>
                <w:color w:val="FF0000"/>
              </w:rPr>
              <w:t>0.0</w:t>
            </w:r>
          </w:p>
        </w:tc>
        <w:tc>
          <w:tcPr>
            <w:tcW w:w="1197" w:type="dxa"/>
          </w:tcPr>
          <w:p w:rsidR="00112E7B" w:rsidRPr="00B86DF5" w:rsidRDefault="000472F9" w:rsidP="00810721">
            <w:pPr>
              <w:jc w:val="right"/>
              <w:rPr>
                <w:color w:val="FF0000"/>
              </w:rPr>
            </w:pPr>
            <w:r>
              <w:rPr>
                <w:color w:val="FF0000"/>
              </w:rPr>
              <w:t>167.2</w:t>
            </w:r>
          </w:p>
        </w:tc>
        <w:tc>
          <w:tcPr>
            <w:tcW w:w="1197" w:type="dxa"/>
          </w:tcPr>
          <w:p w:rsidR="00112E7B" w:rsidRPr="00B86DF5" w:rsidRDefault="000472F9" w:rsidP="00810721">
            <w:pPr>
              <w:jc w:val="right"/>
              <w:rPr>
                <w:color w:val="FF0000"/>
              </w:rPr>
            </w:pPr>
            <w:r>
              <w:rPr>
                <w:color w:val="FF0000"/>
              </w:rPr>
              <w:t>58.8</w:t>
            </w:r>
          </w:p>
        </w:tc>
        <w:tc>
          <w:tcPr>
            <w:tcW w:w="1197" w:type="dxa"/>
          </w:tcPr>
          <w:p w:rsidR="00112E7B" w:rsidRPr="00B86DF5" w:rsidRDefault="000472F9" w:rsidP="00810721">
            <w:pPr>
              <w:jc w:val="right"/>
              <w:rPr>
                <w:color w:val="FF0000"/>
              </w:rPr>
            </w:pPr>
            <w:r>
              <w:rPr>
                <w:color w:val="FF0000"/>
              </w:rPr>
              <w:t>47.8</w:t>
            </w:r>
          </w:p>
        </w:tc>
        <w:tc>
          <w:tcPr>
            <w:tcW w:w="1197" w:type="dxa"/>
          </w:tcPr>
          <w:p w:rsidR="00112E7B" w:rsidRPr="00B86DF5" w:rsidRDefault="000472F9" w:rsidP="00810721">
            <w:pPr>
              <w:jc w:val="right"/>
              <w:rPr>
                <w:color w:val="FF0000"/>
              </w:rPr>
            </w:pPr>
            <w:r>
              <w:rPr>
                <w:color w:val="FF0000"/>
              </w:rPr>
              <w:t>18.5</w:t>
            </w:r>
          </w:p>
        </w:tc>
        <w:tc>
          <w:tcPr>
            <w:tcW w:w="1197" w:type="dxa"/>
          </w:tcPr>
          <w:p w:rsidR="00112E7B" w:rsidRDefault="00112E7B"/>
        </w:tc>
      </w:tr>
      <w:tr w:rsidR="00112E7B" w:rsidTr="00112E7B">
        <w:tc>
          <w:tcPr>
            <w:tcW w:w="1197" w:type="dxa"/>
          </w:tcPr>
          <w:p w:rsidR="00112E7B" w:rsidRDefault="00112E7B">
            <w:r>
              <w:t>Barley</w:t>
            </w:r>
          </w:p>
        </w:tc>
        <w:tc>
          <w:tcPr>
            <w:tcW w:w="1197" w:type="dxa"/>
          </w:tcPr>
          <w:p w:rsidR="00112E7B" w:rsidRPr="00B86DF5" w:rsidRDefault="000472F9" w:rsidP="00810721">
            <w:pPr>
              <w:jc w:val="right"/>
              <w:rPr>
                <w:color w:val="FF0000"/>
              </w:rPr>
            </w:pPr>
            <w:r>
              <w:rPr>
                <w:color w:val="FF0000"/>
              </w:rPr>
              <w:t>0.7</w:t>
            </w:r>
          </w:p>
        </w:tc>
        <w:tc>
          <w:tcPr>
            <w:tcW w:w="1197" w:type="dxa"/>
          </w:tcPr>
          <w:p w:rsidR="00112E7B" w:rsidRPr="00B86DF5" w:rsidRDefault="00040FBA" w:rsidP="00810721">
            <w:pPr>
              <w:jc w:val="right"/>
              <w:rPr>
                <w:color w:val="FF0000"/>
              </w:rPr>
            </w:pPr>
            <w:r>
              <w:rPr>
                <w:color w:val="FF0000"/>
              </w:rPr>
              <w:t>0.0</w:t>
            </w:r>
          </w:p>
        </w:tc>
        <w:tc>
          <w:tcPr>
            <w:tcW w:w="1197" w:type="dxa"/>
          </w:tcPr>
          <w:p w:rsidR="00112E7B" w:rsidRPr="00B86DF5" w:rsidRDefault="000472F9" w:rsidP="00810721">
            <w:pPr>
              <w:jc w:val="right"/>
              <w:rPr>
                <w:color w:val="FF0000"/>
              </w:rPr>
            </w:pPr>
            <w:r>
              <w:rPr>
                <w:color w:val="FF0000"/>
              </w:rPr>
              <w:t>0.9</w:t>
            </w:r>
          </w:p>
        </w:tc>
        <w:tc>
          <w:tcPr>
            <w:tcW w:w="1197" w:type="dxa"/>
          </w:tcPr>
          <w:p w:rsidR="00112E7B" w:rsidRPr="00B86DF5" w:rsidRDefault="000472F9" w:rsidP="00810721">
            <w:pPr>
              <w:jc w:val="right"/>
              <w:rPr>
                <w:color w:val="FF0000"/>
              </w:rPr>
            </w:pPr>
            <w:r>
              <w:rPr>
                <w:color w:val="FF0000"/>
              </w:rPr>
              <w:t>1.3</w:t>
            </w:r>
          </w:p>
        </w:tc>
        <w:tc>
          <w:tcPr>
            <w:tcW w:w="1197" w:type="dxa"/>
          </w:tcPr>
          <w:p w:rsidR="00112E7B" w:rsidRPr="00B86DF5" w:rsidRDefault="000472F9" w:rsidP="00810721">
            <w:pPr>
              <w:jc w:val="right"/>
              <w:rPr>
                <w:color w:val="FF0000"/>
              </w:rPr>
            </w:pPr>
            <w:r>
              <w:rPr>
                <w:color w:val="FF0000"/>
              </w:rPr>
              <w:t>0.3</w:t>
            </w:r>
          </w:p>
        </w:tc>
        <w:tc>
          <w:tcPr>
            <w:tcW w:w="1197" w:type="dxa"/>
          </w:tcPr>
          <w:p w:rsidR="00112E7B" w:rsidRPr="00B86DF5" w:rsidRDefault="000472F9" w:rsidP="00810721">
            <w:pPr>
              <w:jc w:val="right"/>
              <w:rPr>
                <w:color w:val="FF0000"/>
              </w:rPr>
            </w:pPr>
            <w:r>
              <w:rPr>
                <w:color w:val="FF0000"/>
              </w:rPr>
              <w:t>0.0</w:t>
            </w:r>
          </w:p>
        </w:tc>
        <w:tc>
          <w:tcPr>
            <w:tcW w:w="1197" w:type="dxa"/>
          </w:tcPr>
          <w:p w:rsidR="00112E7B" w:rsidRDefault="00112E7B"/>
        </w:tc>
      </w:tr>
      <w:tr w:rsidR="00D7033F" w:rsidTr="00112E7B">
        <w:tc>
          <w:tcPr>
            <w:tcW w:w="1197" w:type="dxa"/>
          </w:tcPr>
          <w:p w:rsidR="00D7033F" w:rsidRDefault="00D7033F"/>
        </w:tc>
        <w:tc>
          <w:tcPr>
            <w:tcW w:w="1197" w:type="dxa"/>
          </w:tcPr>
          <w:p w:rsidR="00D7033F" w:rsidRDefault="00D7033F" w:rsidP="00810721">
            <w:pPr>
              <w:jc w:val="right"/>
              <w:rPr>
                <w:color w:val="FF0000"/>
              </w:rPr>
            </w:pPr>
          </w:p>
        </w:tc>
        <w:tc>
          <w:tcPr>
            <w:tcW w:w="1197" w:type="dxa"/>
          </w:tcPr>
          <w:p w:rsidR="00D7033F" w:rsidRDefault="00D7033F" w:rsidP="00810721">
            <w:pPr>
              <w:jc w:val="right"/>
              <w:rPr>
                <w:color w:val="FF0000"/>
              </w:rPr>
            </w:pPr>
          </w:p>
        </w:tc>
        <w:tc>
          <w:tcPr>
            <w:tcW w:w="1197" w:type="dxa"/>
          </w:tcPr>
          <w:p w:rsidR="00D7033F" w:rsidRDefault="00D7033F" w:rsidP="00810721">
            <w:pPr>
              <w:jc w:val="right"/>
              <w:rPr>
                <w:color w:val="FF0000"/>
              </w:rPr>
            </w:pPr>
          </w:p>
        </w:tc>
        <w:tc>
          <w:tcPr>
            <w:tcW w:w="1197" w:type="dxa"/>
          </w:tcPr>
          <w:p w:rsidR="00D7033F" w:rsidRDefault="00D7033F" w:rsidP="00810721">
            <w:pPr>
              <w:jc w:val="right"/>
              <w:rPr>
                <w:color w:val="FF0000"/>
              </w:rPr>
            </w:pPr>
          </w:p>
        </w:tc>
        <w:tc>
          <w:tcPr>
            <w:tcW w:w="1197" w:type="dxa"/>
          </w:tcPr>
          <w:p w:rsidR="00D7033F" w:rsidRDefault="00D7033F" w:rsidP="00810721">
            <w:pPr>
              <w:jc w:val="right"/>
              <w:rPr>
                <w:color w:val="FF0000"/>
              </w:rPr>
            </w:pPr>
          </w:p>
        </w:tc>
        <w:tc>
          <w:tcPr>
            <w:tcW w:w="1197" w:type="dxa"/>
          </w:tcPr>
          <w:p w:rsidR="00D7033F" w:rsidRDefault="00D7033F" w:rsidP="00810721">
            <w:pPr>
              <w:jc w:val="right"/>
              <w:rPr>
                <w:color w:val="FF0000"/>
              </w:rPr>
            </w:pPr>
          </w:p>
        </w:tc>
        <w:tc>
          <w:tcPr>
            <w:tcW w:w="1197" w:type="dxa"/>
          </w:tcPr>
          <w:p w:rsidR="00D7033F" w:rsidRDefault="00D7033F"/>
        </w:tc>
      </w:tr>
    </w:tbl>
    <w:p w:rsidR="00186863" w:rsidRDefault="00186863">
      <w:pPr>
        <w:rPr>
          <w:b/>
          <w:sz w:val="24"/>
          <w:szCs w:val="24"/>
          <w:u w:val="single"/>
        </w:rPr>
      </w:pPr>
    </w:p>
    <w:p w:rsidR="008C25D2" w:rsidRPr="00B86DF5" w:rsidRDefault="008C25D2">
      <w:pPr>
        <w:rPr>
          <w:b/>
          <w:sz w:val="24"/>
          <w:szCs w:val="24"/>
          <w:u w:val="single"/>
        </w:rPr>
      </w:pPr>
      <w:r w:rsidRPr="00B86DF5">
        <w:rPr>
          <w:b/>
          <w:sz w:val="24"/>
          <w:szCs w:val="24"/>
          <w:u w:val="single"/>
        </w:rPr>
        <w:t>Export Summary:</w:t>
      </w:r>
    </w:p>
    <w:tbl>
      <w:tblPr>
        <w:tblStyle w:val="TableGrid"/>
        <w:tblW w:w="0" w:type="auto"/>
        <w:tblInd w:w="1188" w:type="dxa"/>
        <w:tblLook w:val="04A0" w:firstRow="1" w:lastRow="0" w:firstColumn="1" w:lastColumn="0" w:noHBand="0" w:noVBand="1"/>
      </w:tblPr>
      <w:tblGrid>
        <w:gridCol w:w="2430"/>
        <w:gridCol w:w="2404"/>
        <w:gridCol w:w="1182"/>
        <w:gridCol w:w="2394"/>
      </w:tblGrid>
      <w:tr w:rsidR="008C25D2" w:rsidTr="00B86DF5">
        <w:tc>
          <w:tcPr>
            <w:tcW w:w="2430" w:type="dxa"/>
          </w:tcPr>
          <w:p w:rsidR="008C25D2" w:rsidRPr="00B86DF5" w:rsidRDefault="008C25D2" w:rsidP="00B86DF5">
            <w:pPr>
              <w:jc w:val="center"/>
              <w:rPr>
                <w:b/>
              </w:rPr>
            </w:pPr>
            <w:r w:rsidRPr="00B86DF5">
              <w:rPr>
                <w:b/>
              </w:rPr>
              <w:t>Export shipments</w:t>
            </w:r>
          </w:p>
        </w:tc>
        <w:tc>
          <w:tcPr>
            <w:tcW w:w="2404" w:type="dxa"/>
          </w:tcPr>
          <w:p w:rsidR="008C25D2" w:rsidRPr="00B86DF5" w:rsidRDefault="008C25D2" w:rsidP="00B86DF5">
            <w:pPr>
              <w:jc w:val="center"/>
              <w:rPr>
                <w:b/>
              </w:rPr>
            </w:pPr>
            <w:proofErr w:type="spellStart"/>
            <w:r w:rsidRPr="00B86DF5">
              <w:rPr>
                <w:b/>
              </w:rPr>
              <w:t>Accum</w:t>
            </w:r>
            <w:proofErr w:type="spellEnd"/>
            <w:r w:rsidRPr="00B86DF5">
              <w:rPr>
                <w:b/>
              </w:rPr>
              <w:t xml:space="preserve"> shipments</w:t>
            </w:r>
          </w:p>
        </w:tc>
        <w:tc>
          <w:tcPr>
            <w:tcW w:w="1160" w:type="dxa"/>
          </w:tcPr>
          <w:p w:rsidR="008C25D2" w:rsidRPr="00B86DF5" w:rsidRDefault="008C25D2" w:rsidP="00B86DF5">
            <w:pPr>
              <w:jc w:val="center"/>
              <w:rPr>
                <w:b/>
              </w:rPr>
            </w:pPr>
            <w:r w:rsidRPr="00B86DF5">
              <w:rPr>
                <w:b/>
              </w:rPr>
              <w:t xml:space="preserve">USDA </w:t>
            </w:r>
            <w:proofErr w:type="spellStart"/>
            <w:r w:rsidRPr="00B86DF5">
              <w:rPr>
                <w:b/>
              </w:rPr>
              <w:t>Proj</w:t>
            </w:r>
            <w:proofErr w:type="spellEnd"/>
            <w:r w:rsidRPr="00B86DF5">
              <w:rPr>
                <w:b/>
              </w:rPr>
              <w:t>. Shipments</w:t>
            </w:r>
          </w:p>
        </w:tc>
        <w:tc>
          <w:tcPr>
            <w:tcW w:w="2394" w:type="dxa"/>
          </w:tcPr>
          <w:p w:rsidR="008C25D2" w:rsidRPr="00B86DF5" w:rsidRDefault="008C25D2" w:rsidP="00B86DF5">
            <w:pPr>
              <w:jc w:val="center"/>
              <w:rPr>
                <w:b/>
              </w:rPr>
            </w:pPr>
            <w:r w:rsidRPr="00B86DF5">
              <w:rPr>
                <w:b/>
              </w:rPr>
              <w:t>USDA (a)</w:t>
            </w:r>
            <w:r w:rsidR="00B86DF5" w:rsidRPr="00B86DF5">
              <w:rPr>
                <w:b/>
              </w:rPr>
              <w:t xml:space="preserve"> shipments</w:t>
            </w:r>
          </w:p>
        </w:tc>
      </w:tr>
    </w:tbl>
    <w:p w:rsidR="00112E7B" w:rsidRDefault="00112E7B" w:rsidP="00112E7B"/>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112E7B" w:rsidRPr="006250B5" w:rsidTr="00675261">
        <w:trPr>
          <w:trHeight w:val="332"/>
        </w:trPr>
        <w:tc>
          <w:tcPr>
            <w:tcW w:w="1197" w:type="dxa"/>
          </w:tcPr>
          <w:p w:rsidR="00112E7B" w:rsidRPr="006250B5" w:rsidRDefault="00112E7B" w:rsidP="006C7C76"/>
        </w:tc>
        <w:tc>
          <w:tcPr>
            <w:tcW w:w="1197" w:type="dxa"/>
          </w:tcPr>
          <w:p w:rsidR="00112E7B" w:rsidRPr="006250B5" w:rsidRDefault="00112E7B" w:rsidP="006C7C76">
            <w:r w:rsidRPr="006250B5">
              <w:t>This week</w:t>
            </w:r>
          </w:p>
        </w:tc>
        <w:tc>
          <w:tcPr>
            <w:tcW w:w="1197" w:type="dxa"/>
          </w:tcPr>
          <w:p w:rsidR="00112E7B" w:rsidRPr="006250B5" w:rsidRDefault="00112E7B" w:rsidP="006C7C76">
            <w:r w:rsidRPr="006250B5">
              <w:t>Last week</w:t>
            </w:r>
          </w:p>
        </w:tc>
        <w:tc>
          <w:tcPr>
            <w:tcW w:w="1197" w:type="dxa"/>
          </w:tcPr>
          <w:p w:rsidR="00112E7B" w:rsidRPr="006250B5" w:rsidRDefault="00112E7B" w:rsidP="006C7C76">
            <w:r w:rsidRPr="006250B5">
              <w:t>This year</w:t>
            </w:r>
          </w:p>
        </w:tc>
        <w:tc>
          <w:tcPr>
            <w:tcW w:w="1197" w:type="dxa"/>
          </w:tcPr>
          <w:p w:rsidR="00112E7B" w:rsidRPr="006250B5" w:rsidRDefault="00112E7B" w:rsidP="006C7C76">
            <w:r w:rsidRPr="006250B5">
              <w:t>Last year</w:t>
            </w:r>
          </w:p>
        </w:tc>
        <w:tc>
          <w:tcPr>
            <w:tcW w:w="1197" w:type="dxa"/>
          </w:tcPr>
          <w:p w:rsidR="00112E7B" w:rsidRPr="006250B5" w:rsidRDefault="00112E7B" w:rsidP="006C7C76">
            <w:r w:rsidRPr="006250B5">
              <w:t>This year</w:t>
            </w:r>
          </w:p>
        </w:tc>
        <w:tc>
          <w:tcPr>
            <w:tcW w:w="1197" w:type="dxa"/>
          </w:tcPr>
          <w:p w:rsidR="00112E7B" w:rsidRPr="006250B5" w:rsidRDefault="007C058C" w:rsidP="006C7C76">
            <w:r>
              <w:t>12-13</w:t>
            </w:r>
          </w:p>
        </w:tc>
        <w:tc>
          <w:tcPr>
            <w:tcW w:w="1197" w:type="dxa"/>
          </w:tcPr>
          <w:p w:rsidR="00112E7B" w:rsidRPr="006250B5" w:rsidRDefault="007C058C" w:rsidP="006C7C76">
            <w:r>
              <w:t>13-14</w:t>
            </w:r>
          </w:p>
        </w:tc>
      </w:tr>
      <w:tr w:rsidR="00112E7B" w:rsidRPr="006250B5" w:rsidTr="006C7C76">
        <w:tc>
          <w:tcPr>
            <w:tcW w:w="1197" w:type="dxa"/>
          </w:tcPr>
          <w:p w:rsidR="00112E7B" w:rsidRPr="006250B5" w:rsidRDefault="00112E7B" w:rsidP="006C7C76">
            <w:r w:rsidRPr="006250B5">
              <w:t>Wheat</w:t>
            </w:r>
          </w:p>
        </w:tc>
        <w:tc>
          <w:tcPr>
            <w:tcW w:w="1197" w:type="dxa"/>
          </w:tcPr>
          <w:p w:rsidR="00112E7B" w:rsidRPr="006250B5" w:rsidRDefault="000472F9" w:rsidP="00810721">
            <w:pPr>
              <w:jc w:val="right"/>
              <w:rPr>
                <w:color w:val="FF0000"/>
              </w:rPr>
            </w:pPr>
            <w:r>
              <w:rPr>
                <w:color w:val="FF0000"/>
              </w:rPr>
              <w:t>17.6</w:t>
            </w:r>
          </w:p>
        </w:tc>
        <w:tc>
          <w:tcPr>
            <w:tcW w:w="1197" w:type="dxa"/>
          </w:tcPr>
          <w:p w:rsidR="00112E7B" w:rsidRPr="006250B5" w:rsidRDefault="000472F9" w:rsidP="00810721">
            <w:pPr>
              <w:jc w:val="right"/>
              <w:rPr>
                <w:color w:val="FF0000"/>
              </w:rPr>
            </w:pPr>
            <w:r>
              <w:rPr>
                <w:color w:val="FF0000"/>
              </w:rPr>
              <w:t>18.1</w:t>
            </w:r>
          </w:p>
        </w:tc>
        <w:tc>
          <w:tcPr>
            <w:tcW w:w="1197" w:type="dxa"/>
          </w:tcPr>
          <w:p w:rsidR="00112E7B" w:rsidRPr="006250B5" w:rsidRDefault="000472F9" w:rsidP="00810721">
            <w:pPr>
              <w:jc w:val="right"/>
              <w:rPr>
                <w:color w:val="FF0000"/>
              </w:rPr>
            </w:pPr>
            <w:r>
              <w:rPr>
                <w:color w:val="FF0000"/>
              </w:rPr>
              <w:t>12.1</w:t>
            </w:r>
          </w:p>
        </w:tc>
        <w:tc>
          <w:tcPr>
            <w:tcW w:w="1197" w:type="dxa"/>
          </w:tcPr>
          <w:p w:rsidR="00112E7B" w:rsidRPr="006250B5" w:rsidRDefault="000472F9" w:rsidP="0048281A">
            <w:pPr>
              <w:jc w:val="right"/>
              <w:rPr>
                <w:color w:val="FF0000"/>
              </w:rPr>
            </w:pPr>
            <w:r>
              <w:rPr>
                <w:color w:val="FF0000"/>
              </w:rPr>
              <w:t>13.8</w:t>
            </w:r>
          </w:p>
        </w:tc>
        <w:tc>
          <w:tcPr>
            <w:tcW w:w="1197" w:type="dxa"/>
          </w:tcPr>
          <w:p w:rsidR="00112E7B" w:rsidRPr="006250B5" w:rsidRDefault="000472F9" w:rsidP="00810721">
            <w:pPr>
              <w:jc w:val="right"/>
              <w:rPr>
                <w:color w:val="FF0000"/>
              </w:rPr>
            </w:pPr>
            <w:r>
              <w:rPr>
                <w:color w:val="FF0000"/>
              </w:rPr>
              <w:t>925</w:t>
            </w:r>
          </w:p>
        </w:tc>
        <w:tc>
          <w:tcPr>
            <w:tcW w:w="1197" w:type="dxa"/>
          </w:tcPr>
          <w:p w:rsidR="00112E7B" w:rsidRPr="006250B5" w:rsidRDefault="000472F9" w:rsidP="00810721">
            <w:pPr>
              <w:jc w:val="right"/>
              <w:rPr>
                <w:color w:val="FF0000"/>
              </w:rPr>
            </w:pPr>
            <w:r>
              <w:rPr>
                <w:color w:val="FF0000"/>
              </w:rPr>
              <w:t>1007</w:t>
            </w:r>
          </w:p>
        </w:tc>
        <w:tc>
          <w:tcPr>
            <w:tcW w:w="1197" w:type="dxa"/>
          </w:tcPr>
          <w:p w:rsidR="00112E7B" w:rsidRPr="006250B5" w:rsidRDefault="007C058C" w:rsidP="00810721">
            <w:pPr>
              <w:jc w:val="right"/>
              <w:rPr>
                <w:color w:val="FF0000"/>
              </w:rPr>
            </w:pPr>
            <w:r>
              <w:rPr>
                <w:color w:val="FF0000"/>
              </w:rPr>
              <w:t>1185</w:t>
            </w:r>
          </w:p>
        </w:tc>
      </w:tr>
      <w:tr w:rsidR="00112E7B" w:rsidRPr="006250B5" w:rsidTr="006C7C76">
        <w:tc>
          <w:tcPr>
            <w:tcW w:w="1197" w:type="dxa"/>
          </w:tcPr>
          <w:p w:rsidR="00112E7B" w:rsidRPr="006250B5" w:rsidRDefault="00112E7B" w:rsidP="006C7C76">
            <w:r w:rsidRPr="006250B5">
              <w:t>Corn</w:t>
            </w:r>
          </w:p>
        </w:tc>
        <w:tc>
          <w:tcPr>
            <w:tcW w:w="1197" w:type="dxa"/>
          </w:tcPr>
          <w:p w:rsidR="00112E7B" w:rsidRPr="006250B5" w:rsidRDefault="000472F9" w:rsidP="00810721">
            <w:pPr>
              <w:jc w:val="right"/>
              <w:rPr>
                <w:color w:val="FF0000"/>
              </w:rPr>
            </w:pPr>
            <w:r>
              <w:rPr>
                <w:color w:val="FF0000"/>
              </w:rPr>
              <w:t>42.1</w:t>
            </w:r>
          </w:p>
        </w:tc>
        <w:tc>
          <w:tcPr>
            <w:tcW w:w="1197" w:type="dxa"/>
          </w:tcPr>
          <w:p w:rsidR="00112E7B" w:rsidRPr="006250B5" w:rsidRDefault="000472F9" w:rsidP="00810721">
            <w:pPr>
              <w:jc w:val="right"/>
              <w:rPr>
                <w:color w:val="FF0000"/>
              </w:rPr>
            </w:pPr>
            <w:r>
              <w:rPr>
                <w:color w:val="FF0000"/>
              </w:rPr>
              <w:t>45.6</w:t>
            </w:r>
          </w:p>
        </w:tc>
        <w:tc>
          <w:tcPr>
            <w:tcW w:w="1197" w:type="dxa"/>
          </w:tcPr>
          <w:p w:rsidR="00112E7B" w:rsidRPr="006250B5" w:rsidRDefault="000472F9" w:rsidP="00810721">
            <w:pPr>
              <w:jc w:val="right"/>
              <w:rPr>
                <w:color w:val="FF0000"/>
              </w:rPr>
            </w:pPr>
            <w:r>
              <w:rPr>
                <w:color w:val="FF0000"/>
              </w:rPr>
              <w:t>1371.6</w:t>
            </w:r>
          </w:p>
        </w:tc>
        <w:tc>
          <w:tcPr>
            <w:tcW w:w="1197" w:type="dxa"/>
          </w:tcPr>
          <w:p w:rsidR="00112E7B" w:rsidRPr="006250B5" w:rsidRDefault="000472F9" w:rsidP="00810721">
            <w:pPr>
              <w:jc w:val="right"/>
              <w:rPr>
                <w:color w:val="FF0000"/>
              </w:rPr>
            </w:pPr>
            <w:r>
              <w:rPr>
                <w:color w:val="FF0000"/>
              </w:rPr>
              <w:t>560.2</w:t>
            </w:r>
          </w:p>
        </w:tc>
        <w:tc>
          <w:tcPr>
            <w:tcW w:w="1197" w:type="dxa"/>
          </w:tcPr>
          <w:p w:rsidR="00112E7B" w:rsidRPr="006250B5" w:rsidRDefault="00040FBA" w:rsidP="00810721">
            <w:pPr>
              <w:jc w:val="right"/>
              <w:rPr>
                <w:color w:val="FF0000"/>
              </w:rPr>
            </w:pPr>
            <w:r>
              <w:rPr>
                <w:color w:val="FF0000"/>
              </w:rPr>
              <w:t>1900</w:t>
            </w:r>
          </w:p>
        </w:tc>
        <w:tc>
          <w:tcPr>
            <w:tcW w:w="1197" w:type="dxa"/>
          </w:tcPr>
          <w:p w:rsidR="00112E7B" w:rsidRPr="006250B5" w:rsidRDefault="007C058C" w:rsidP="00810721">
            <w:pPr>
              <w:jc w:val="right"/>
              <w:rPr>
                <w:color w:val="FF0000"/>
              </w:rPr>
            </w:pPr>
            <w:r>
              <w:rPr>
                <w:color w:val="FF0000"/>
              </w:rPr>
              <w:t>731</w:t>
            </w:r>
          </w:p>
        </w:tc>
        <w:tc>
          <w:tcPr>
            <w:tcW w:w="1197" w:type="dxa"/>
          </w:tcPr>
          <w:p w:rsidR="00112E7B" w:rsidRPr="006250B5" w:rsidRDefault="007C058C" w:rsidP="00810721">
            <w:pPr>
              <w:jc w:val="right"/>
              <w:rPr>
                <w:color w:val="FF0000"/>
              </w:rPr>
            </w:pPr>
            <w:r>
              <w:rPr>
                <w:color w:val="FF0000"/>
              </w:rPr>
              <w:t>1900</w:t>
            </w:r>
          </w:p>
        </w:tc>
      </w:tr>
      <w:tr w:rsidR="00112E7B" w:rsidRPr="006250B5" w:rsidTr="006C7C76">
        <w:tc>
          <w:tcPr>
            <w:tcW w:w="1197" w:type="dxa"/>
          </w:tcPr>
          <w:p w:rsidR="00112E7B" w:rsidRPr="006250B5" w:rsidRDefault="008D1DC7" w:rsidP="006C7C76">
            <w:r>
              <w:t>Soybeans</w:t>
            </w:r>
          </w:p>
        </w:tc>
        <w:tc>
          <w:tcPr>
            <w:tcW w:w="1197" w:type="dxa"/>
          </w:tcPr>
          <w:p w:rsidR="00112E7B" w:rsidRPr="006250B5" w:rsidRDefault="000472F9" w:rsidP="00810721">
            <w:pPr>
              <w:jc w:val="right"/>
              <w:rPr>
                <w:color w:val="FF0000"/>
              </w:rPr>
            </w:pPr>
            <w:r>
              <w:rPr>
                <w:color w:val="FF0000"/>
              </w:rPr>
              <w:t>5.4</w:t>
            </w:r>
          </w:p>
        </w:tc>
        <w:tc>
          <w:tcPr>
            <w:tcW w:w="1197" w:type="dxa"/>
          </w:tcPr>
          <w:p w:rsidR="00112E7B" w:rsidRPr="006250B5" w:rsidRDefault="000472F9" w:rsidP="0048281A">
            <w:pPr>
              <w:jc w:val="right"/>
              <w:rPr>
                <w:color w:val="FF0000"/>
              </w:rPr>
            </w:pPr>
            <w:r>
              <w:rPr>
                <w:color w:val="FF0000"/>
              </w:rPr>
              <w:t>7.8</w:t>
            </w:r>
          </w:p>
        </w:tc>
        <w:tc>
          <w:tcPr>
            <w:tcW w:w="1197" w:type="dxa"/>
          </w:tcPr>
          <w:p w:rsidR="00112E7B" w:rsidRPr="006250B5" w:rsidRDefault="000472F9" w:rsidP="00810721">
            <w:pPr>
              <w:jc w:val="right"/>
              <w:rPr>
                <w:color w:val="FF0000"/>
              </w:rPr>
            </w:pPr>
            <w:r>
              <w:rPr>
                <w:color w:val="FF0000"/>
              </w:rPr>
              <w:t>1582.7</w:t>
            </w:r>
          </w:p>
        </w:tc>
        <w:tc>
          <w:tcPr>
            <w:tcW w:w="1197" w:type="dxa"/>
          </w:tcPr>
          <w:p w:rsidR="00112E7B" w:rsidRPr="006250B5" w:rsidRDefault="000472F9" w:rsidP="00810721">
            <w:pPr>
              <w:jc w:val="right"/>
              <w:rPr>
                <w:color w:val="FF0000"/>
              </w:rPr>
            </w:pPr>
            <w:r>
              <w:rPr>
                <w:color w:val="FF0000"/>
              </w:rPr>
              <w:t>1286.1</w:t>
            </w:r>
          </w:p>
        </w:tc>
        <w:tc>
          <w:tcPr>
            <w:tcW w:w="1197" w:type="dxa"/>
          </w:tcPr>
          <w:p w:rsidR="00112E7B" w:rsidRPr="006250B5" w:rsidRDefault="007C058C" w:rsidP="00810721">
            <w:pPr>
              <w:jc w:val="right"/>
              <w:rPr>
                <w:color w:val="FF0000"/>
              </w:rPr>
            </w:pPr>
            <w:r>
              <w:rPr>
                <w:color w:val="FF0000"/>
              </w:rPr>
              <w:t>1600</w:t>
            </w:r>
          </w:p>
        </w:tc>
        <w:tc>
          <w:tcPr>
            <w:tcW w:w="1197" w:type="dxa"/>
          </w:tcPr>
          <w:p w:rsidR="00112E7B" w:rsidRPr="006250B5" w:rsidRDefault="007C058C" w:rsidP="00810721">
            <w:pPr>
              <w:jc w:val="right"/>
              <w:rPr>
                <w:color w:val="FF0000"/>
              </w:rPr>
            </w:pPr>
            <w:r>
              <w:rPr>
                <w:color w:val="FF0000"/>
              </w:rPr>
              <w:t>1320</w:t>
            </w:r>
          </w:p>
        </w:tc>
        <w:tc>
          <w:tcPr>
            <w:tcW w:w="1197" w:type="dxa"/>
          </w:tcPr>
          <w:p w:rsidR="00112E7B" w:rsidRPr="006250B5" w:rsidRDefault="007C058C" w:rsidP="00810721">
            <w:pPr>
              <w:jc w:val="right"/>
              <w:rPr>
                <w:color w:val="FF0000"/>
              </w:rPr>
            </w:pPr>
            <w:r>
              <w:rPr>
                <w:color w:val="FF0000"/>
              </w:rPr>
              <w:t>1600</w:t>
            </w:r>
          </w:p>
        </w:tc>
      </w:tr>
      <w:tr w:rsidR="00112E7B" w:rsidRPr="006250B5" w:rsidTr="006C7C76">
        <w:tc>
          <w:tcPr>
            <w:tcW w:w="1197" w:type="dxa"/>
          </w:tcPr>
          <w:p w:rsidR="00112E7B" w:rsidRPr="006250B5" w:rsidRDefault="00112E7B" w:rsidP="006C7C76">
            <w:r w:rsidRPr="006250B5">
              <w:t>Sorghum</w:t>
            </w:r>
          </w:p>
        </w:tc>
        <w:tc>
          <w:tcPr>
            <w:tcW w:w="1197" w:type="dxa"/>
          </w:tcPr>
          <w:p w:rsidR="00112E7B" w:rsidRPr="006250B5" w:rsidRDefault="000472F9" w:rsidP="00810721">
            <w:pPr>
              <w:jc w:val="right"/>
              <w:rPr>
                <w:color w:val="FF0000"/>
              </w:rPr>
            </w:pPr>
            <w:r>
              <w:rPr>
                <w:color w:val="FF0000"/>
              </w:rPr>
              <w:t>2.6</w:t>
            </w:r>
          </w:p>
        </w:tc>
        <w:tc>
          <w:tcPr>
            <w:tcW w:w="1197" w:type="dxa"/>
          </w:tcPr>
          <w:p w:rsidR="00112E7B" w:rsidRPr="006250B5" w:rsidRDefault="000472F9" w:rsidP="00810721">
            <w:pPr>
              <w:jc w:val="right"/>
              <w:rPr>
                <w:color w:val="FF0000"/>
              </w:rPr>
            </w:pPr>
            <w:r>
              <w:rPr>
                <w:color w:val="FF0000"/>
              </w:rPr>
              <w:t>5.6</w:t>
            </w:r>
          </w:p>
        </w:tc>
        <w:tc>
          <w:tcPr>
            <w:tcW w:w="1197" w:type="dxa"/>
          </w:tcPr>
          <w:p w:rsidR="00112E7B" w:rsidRPr="006250B5" w:rsidRDefault="000472F9" w:rsidP="00810721">
            <w:pPr>
              <w:jc w:val="right"/>
              <w:rPr>
                <w:color w:val="FF0000"/>
              </w:rPr>
            </w:pPr>
            <w:r>
              <w:rPr>
                <w:color w:val="FF0000"/>
              </w:rPr>
              <w:t>119.3</w:t>
            </w:r>
          </w:p>
        </w:tc>
        <w:tc>
          <w:tcPr>
            <w:tcW w:w="1197" w:type="dxa"/>
          </w:tcPr>
          <w:p w:rsidR="00112E7B" w:rsidRPr="006250B5" w:rsidRDefault="000472F9" w:rsidP="00810721">
            <w:pPr>
              <w:jc w:val="right"/>
              <w:rPr>
                <w:color w:val="FF0000"/>
              </w:rPr>
            </w:pPr>
            <w:r>
              <w:rPr>
                <w:color w:val="FF0000"/>
              </w:rPr>
              <w:t>42.1</w:t>
            </w:r>
          </w:p>
        </w:tc>
        <w:tc>
          <w:tcPr>
            <w:tcW w:w="1197" w:type="dxa"/>
          </w:tcPr>
          <w:p w:rsidR="00112E7B" w:rsidRPr="006250B5" w:rsidRDefault="00F52115" w:rsidP="00810721">
            <w:pPr>
              <w:jc w:val="right"/>
              <w:rPr>
                <w:color w:val="FF0000"/>
              </w:rPr>
            </w:pPr>
            <w:r>
              <w:rPr>
                <w:color w:val="FF0000"/>
              </w:rPr>
              <w:t>180</w:t>
            </w:r>
          </w:p>
        </w:tc>
        <w:tc>
          <w:tcPr>
            <w:tcW w:w="1197" w:type="dxa"/>
          </w:tcPr>
          <w:p w:rsidR="00112E7B" w:rsidRPr="006250B5" w:rsidRDefault="007C058C" w:rsidP="00810721">
            <w:pPr>
              <w:jc w:val="right"/>
              <w:rPr>
                <w:color w:val="FF0000"/>
              </w:rPr>
            </w:pPr>
            <w:r>
              <w:rPr>
                <w:color w:val="FF0000"/>
              </w:rPr>
              <w:t>76</w:t>
            </w:r>
          </w:p>
        </w:tc>
        <w:tc>
          <w:tcPr>
            <w:tcW w:w="1197" w:type="dxa"/>
          </w:tcPr>
          <w:p w:rsidR="00112E7B" w:rsidRPr="006250B5" w:rsidRDefault="007C058C" w:rsidP="00810721">
            <w:pPr>
              <w:jc w:val="right"/>
              <w:rPr>
                <w:color w:val="FF0000"/>
              </w:rPr>
            </w:pPr>
            <w:r>
              <w:rPr>
                <w:color w:val="FF0000"/>
              </w:rPr>
              <w:t>180</w:t>
            </w:r>
          </w:p>
        </w:tc>
      </w:tr>
      <w:tr w:rsidR="00112E7B" w:rsidRPr="006250B5" w:rsidTr="006C7C76">
        <w:tc>
          <w:tcPr>
            <w:tcW w:w="1197" w:type="dxa"/>
          </w:tcPr>
          <w:p w:rsidR="00112E7B" w:rsidRPr="006250B5" w:rsidRDefault="00112E7B" w:rsidP="006C7C76">
            <w:r w:rsidRPr="006250B5">
              <w:t>Barley</w:t>
            </w:r>
          </w:p>
        </w:tc>
        <w:tc>
          <w:tcPr>
            <w:tcW w:w="1197" w:type="dxa"/>
          </w:tcPr>
          <w:p w:rsidR="00112E7B" w:rsidRPr="006250B5" w:rsidRDefault="000472F9" w:rsidP="00810721">
            <w:pPr>
              <w:jc w:val="right"/>
              <w:rPr>
                <w:color w:val="FF0000"/>
              </w:rPr>
            </w:pPr>
            <w:r>
              <w:rPr>
                <w:color w:val="FF0000"/>
              </w:rPr>
              <w:t>2.6</w:t>
            </w:r>
          </w:p>
        </w:tc>
        <w:tc>
          <w:tcPr>
            <w:tcW w:w="1197" w:type="dxa"/>
          </w:tcPr>
          <w:p w:rsidR="00112E7B" w:rsidRPr="006250B5" w:rsidRDefault="000472F9" w:rsidP="00810721">
            <w:pPr>
              <w:jc w:val="right"/>
              <w:rPr>
                <w:color w:val="FF0000"/>
              </w:rPr>
            </w:pPr>
            <w:r>
              <w:rPr>
                <w:color w:val="FF0000"/>
              </w:rPr>
              <w:t>5.6</w:t>
            </w:r>
          </w:p>
        </w:tc>
        <w:tc>
          <w:tcPr>
            <w:tcW w:w="1197" w:type="dxa"/>
          </w:tcPr>
          <w:p w:rsidR="00112E7B" w:rsidRPr="006250B5" w:rsidRDefault="000472F9" w:rsidP="00810721">
            <w:pPr>
              <w:jc w:val="right"/>
              <w:rPr>
                <w:color w:val="FF0000"/>
              </w:rPr>
            </w:pPr>
            <w:r>
              <w:rPr>
                <w:color w:val="FF0000"/>
              </w:rPr>
              <w:t>119.3</w:t>
            </w:r>
          </w:p>
        </w:tc>
        <w:tc>
          <w:tcPr>
            <w:tcW w:w="1197" w:type="dxa"/>
          </w:tcPr>
          <w:p w:rsidR="00112E7B" w:rsidRPr="006250B5" w:rsidRDefault="000472F9" w:rsidP="00810721">
            <w:pPr>
              <w:jc w:val="right"/>
              <w:rPr>
                <w:color w:val="FF0000"/>
              </w:rPr>
            </w:pPr>
            <w:r>
              <w:rPr>
                <w:color w:val="FF0000"/>
              </w:rPr>
              <w:t>42.1</w:t>
            </w:r>
          </w:p>
        </w:tc>
        <w:tc>
          <w:tcPr>
            <w:tcW w:w="1197" w:type="dxa"/>
          </w:tcPr>
          <w:p w:rsidR="00112E7B" w:rsidRPr="006250B5" w:rsidRDefault="000472F9" w:rsidP="00810721">
            <w:pPr>
              <w:jc w:val="right"/>
              <w:rPr>
                <w:color w:val="FF0000"/>
              </w:rPr>
            </w:pPr>
            <w:r>
              <w:rPr>
                <w:color w:val="FF0000"/>
              </w:rPr>
              <w:t>10</w:t>
            </w:r>
          </w:p>
        </w:tc>
        <w:tc>
          <w:tcPr>
            <w:tcW w:w="1197" w:type="dxa"/>
          </w:tcPr>
          <w:p w:rsidR="00112E7B" w:rsidRPr="006250B5" w:rsidRDefault="000472F9" w:rsidP="00810721">
            <w:pPr>
              <w:jc w:val="right"/>
              <w:rPr>
                <w:color w:val="FF0000"/>
              </w:rPr>
            </w:pPr>
            <w:r>
              <w:rPr>
                <w:color w:val="FF0000"/>
              </w:rPr>
              <w:t>9</w:t>
            </w:r>
          </w:p>
        </w:tc>
        <w:tc>
          <w:tcPr>
            <w:tcW w:w="1197" w:type="dxa"/>
          </w:tcPr>
          <w:p w:rsidR="00112E7B" w:rsidRPr="006250B5" w:rsidRDefault="007C058C" w:rsidP="00810721">
            <w:pPr>
              <w:jc w:val="right"/>
              <w:rPr>
                <w:color w:val="FF0000"/>
              </w:rPr>
            </w:pPr>
            <w:bookmarkStart w:id="0" w:name="_GoBack"/>
            <w:r>
              <w:rPr>
                <w:color w:val="FF0000"/>
              </w:rPr>
              <w:t>12</w:t>
            </w:r>
            <w:bookmarkEnd w:id="0"/>
          </w:p>
        </w:tc>
      </w:tr>
      <w:tr w:rsidR="0097726E" w:rsidRPr="006250B5" w:rsidTr="006C7C76">
        <w:tc>
          <w:tcPr>
            <w:tcW w:w="1197" w:type="dxa"/>
          </w:tcPr>
          <w:p w:rsidR="0097726E" w:rsidRPr="006250B5" w:rsidRDefault="0097726E" w:rsidP="006C7C76"/>
        </w:tc>
        <w:tc>
          <w:tcPr>
            <w:tcW w:w="1197" w:type="dxa"/>
          </w:tcPr>
          <w:p w:rsidR="0097726E" w:rsidRPr="006250B5" w:rsidRDefault="0097726E" w:rsidP="006C7C76">
            <w:pPr>
              <w:rPr>
                <w:color w:val="FF0000"/>
              </w:rPr>
            </w:pPr>
          </w:p>
        </w:tc>
        <w:tc>
          <w:tcPr>
            <w:tcW w:w="1197" w:type="dxa"/>
          </w:tcPr>
          <w:p w:rsidR="0097726E" w:rsidRPr="006250B5" w:rsidRDefault="0097726E" w:rsidP="00BB3B9D">
            <w:pPr>
              <w:rPr>
                <w:color w:val="FF0000"/>
              </w:rPr>
            </w:pPr>
          </w:p>
        </w:tc>
        <w:tc>
          <w:tcPr>
            <w:tcW w:w="1197" w:type="dxa"/>
          </w:tcPr>
          <w:p w:rsidR="0097726E" w:rsidRPr="006250B5" w:rsidRDefault="0097726E" w:rsidP="006C7C76">
            <w:pPr>
              <w:rPr>
                <w:color w:val="FF0000"/>
              </w:rPr>
            </w:pPr>
          </w:p>
        </w:tc>
        <w:tc>
          <w:tcPr>
            <w:tcW w:w="1197" w:type="dxa"/>
          </w:tcPr>
          <w:p w:rsidR="0097726E" w:rsidRPr="006250B5" w:rsidRDefault="0097726E" w:rsidP="006C7C76">
            <w:pPr>
              <w:rPr>
                <w:color w:val="FF0000"/>
              </w:rPr>
            </w:pPr>
          </w:p>
        </w:tc>
        <w:tc>
          <w:tcPr>
            <w:tcW w:w="1197" w:type="dxa"/>
          </w:tcPr>
          <w:p w:rsidR="0097726E" w:rsidRPr="006250B5" w:rsidRDefault="0097726E" w:rsidP="006C7C76">
            <w:pPr>
              <w:rPr>
                <w:color w:val="FF0000"/>
              </w:rPr>
            </w:pPr>
          </w:p>
        </w:tc>
        <w:tc>
          <w:tcPr>
            <w:tcW w:w="1197" w:type="dxa"/>
          </w:tcPr>
          <w:p w:rsidR="0097726E" w:rsidRPr="006250B5" w:rsidRDefault="0097726E" w:rsidP="006C7C76">
            <w:pPr>
              <w:rPr>
                <w:color w:val="FF0000"/>
              </w:rPr>
            </w:pPr>
          </w:p>
        </w:tc>
        <w:tc>
          <w:tcPr>
            <w:tcW w:w="1197" w:type="dxa"/>
          </w:tcPr>
          <w:p w:rsidR="0097726E" w:rsidRPr="006250B5" w:rsidRDefault="0097726E" w:rsidP="006C7C76">
            <w:pPr>
              <w:rPr>
                <w:color w:val="FF0000"/>
              </w:rPr>
            </w:pPr>
          </w:p>
        </w:tc>
      </w:tr>
    </w:tbl>
    <w:p w:rsidR="00186863" w:rsidRPr="00186863" w:rsidRDefault="00186863">
      <w:pPr>
        <w:rPr>
          <w:sz w:val="16"/>
          <w:szCs w:val="16"/>
        </w:rPr>
      </w:pPr>
    </w:p>
    <w:p w:rsidR="00B86DF5" w:rsidRPr="00186863" w:rsidRDefault="00B86DF5">
      <w:pPr>
        <w:rPr>
          <w:sz w:val="16"/>
          <w:szCs w:val="16"/>
        </w:rPr>
      </w:pPr>
      <w:r w:rsidRPr="00186863">
        <w:rPr>
          <w:rStyle w:val="Emphasis"/>
          <w:rFonts w:ascii="Georgia" w:hAnsi="Georgia"/>
          <w:color w:val="333333"/>
          <w:sz w:val="16"/>
          <w:szCs w:val="16"/>
        </w:rPr>
        <w:t>Commodity futures and options offer risk management opportunities, but prices can be very unpredictable. Information contained herein is obtained from sources believed to be reliable, but cannot be guaranteed as to its accuracy a completeness.  Past performance is no guarantee of futures results or profitability.</w:t>
      </w:r>
    </w:p>
    <w:sectPr w:rsidR="00B86DF5" w:rsidRPr="00186863" w:rsidSect="006250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E7B"/>
    <w:rsid w:val="00004C95"/>
    <w:rsid w:val="00040FBA"/>
    <w:rsid w:val="000444CD"/>
    <w:rsid w:val="00045026"/>
    <w:rsid w:val="000472F9"/>
    <w:rsid w:val="0005211D"/>
    <w:rsid w:val="00060FD7"/>
    <w:rsid w:val="00076399"/>
    <w:rsid w:val="000C4858"/>
    <w:rsid w:val="00112E7B"/>
    <w:rsid w:val="001307BD"/>
    <w:rsid w:val="00135240"/>
    <w:rsid w:val="00186863"/>
    <w:rsid w:val="00194866"/>
    <w:rsid w:val="001A5E91"/>
    <w:rsid w:val="001B1B5C"/>
    <w:rsid w:val="001F26CC"/>
    <w:rsid w:val="001F68C5"/>
    <w:rsid w:val="002007E1"/>
    <w:rsid w:val="0021470A"/>
    <w:rsid w:val="002302B9"/>
    <w:rsid w:val="00271911"/>
    <w:rsid w:val="00287D7A"/>
    <w:rsid w:val="002A057F"/>
    <w:rsid w:val="002A7269"/>
    <w:rsid w:val="003075DA"/>
    <w:rsid w:val="00323EB2"/>
    <w:rsid w:val="00331C40"/>
    <w:rsid w:val="00350101"/>
    <w:rsid w:val="00356539"/>
    <w:rsid w:val="00373C14"/>
    <w:rsid w:val="003B25C7"/>
    <w:rsid w:val="00474194"/>
    <w:rsid w:val="0048281A"/>
    <w:rsid w:val="004C734B"/>
    <w:rsid w:val="004D05FF"/>
    <w:rsid w:val="004D0BA2"/>
    <w:rsid w:val="00530D06"/>
    <w:rsid w:val="00542238"/>
    <w:rsid w:val="00560B2D"/>
    <w:rsid w:val="005712CD"/>
    <w:rsid w:val="005753B3"/>
    <w:rsid w:val="00585D32"/>
    <w:rsid w:val="005870D1"/>
    <w:rsid w:val="005A6379"/>
    <w:rsid w:val="005B2729"/>
    <w:rsid w:val="005B721C"/>
    <w:rsid w:val="00604311"/>
    <w:rsid w:val="006250B5"/>
    <w:rsid w:val="00657A2C"/>
    <w:rsid w:val="00670438"/>
    <w:rsid w:val="00675261"/>
    <w:rsid w:val="00676B64"/>
    <w:rsid w:val="006849FF"/>
    <w:rsid w:val="0068621A"/>
    <w:rsid w:val="006B4BA0"/>
    <w:rsid w:val="006C2ADE"/>
    <w:rsid w:val="006C2D05"/>
    <w:rsid w:val="006C2E67"/>
    <w:rsid w:val="006C7C76"/>
    <w:rsid w:val="00740D69"/>
    <w:rsid w:val="00771C76"/>
    <w:rsid w:val="0078740F"/>
    <w:rsid w:val="007C058C"/>
    <w:rsid w:val="00804FFE"/>
    <w:rsid w:val="00810721"/>
    <w:rsid w:val="00850232"/>
    <w:rsid w:val="00897E48"/>
    <w:rsid w:val="008B1954"/>
    <w:rsid w:val="008C25D2"/>
    <w:rsid w:val="008D1DC7"/>
    <w:rsid w:val="008F3E51"/>
    <w:rsid w:val="00963B9A"/>
    <w:rsid w:val="0097726E"/>
    <w:rsid w:val="00997A83"/>
    <w:rsid w:val="009A279A"/>
    <w:rsid w:val="009A6474"/>
    <w:rsid w:val="009F6545"/>
    <w:rsid w:val="00A16CC7"/>
    <w:rsid w:val="00A26BDF"/>
    <w:rsid w:val="00A42B16"/>
    <w:rsid w:val="00A47353"/>
    <w:rsid w:val="00A70C1C"/>
    <w:rsid w:val="00A81AF3"/>
    <w:rsid w:val="00A82DC0"/>
    <w:rsid w:val="00A9628E"/>
    <w:rsid w:val="00AB7906"/>
    <w:rsid w:val="00AE0D46"/>
    <w:rsid w:val="00AE2930"/>
    <w:rsid w:val="00B47AC3"/>
    <w:rsid w:val="00B67564"/>
    <w:rsid w:val="00B854E5"/>
    <w:rsid w:val="00B86DF5"/>
    <w:rsid w:val="00BB3B9D"/>
    <w:rsid w:val="00BB4DD2"/>
    <w:rsid w:val="00BD6193"/>
    <w:rsid w:val="00BE1272"/>
    <w:rsid w:val="00C50733"/>
    <w:rsid w:val="00C5529D"/>
    <w:rsid w:val="00C7408D"/>
    <w:rsid w:val="00CB3E9A"/>
    <w:rsid w:val="00CC1331"/>
    <w:rsid w:val="00D03045"/>
    <w:rsid w:val="00D554F8"/>
    <w:rsid w:val="00D7033F"/>
    <w:rsid w:val="00D8230E"/>
    <w:rsid w:val="00DA426C"/>
    <w:rsid w:val="00DA5E9C"/>
    <w:rsid w:val="00DA7098"/>
    <w:rsid w:val="00E131BF"/>
    <w:rsid w:val="00E35634"/>
    <w:rsid w:val="00EE39A3"/>
    <w:rsid w:val="00EE61D7"/>
    <w:rsid w:val="00F15441"/>
    <w:rsid w:val="00F23BC2"/>
    <w:rsid w:val="00F50373"/>
    <w:rsid w:val="00F52115"/>
    <w:rsid w:val="00F96C10"/>
    <w:rsid w:val="00FB27A2"/>
    <w:rsid w:val="00FF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2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86D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2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86D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ADM Investor Services</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N554799</dc:creator>
  <cp:lastModifiedBy>Newlin, Jillian</cp:lastModifiedBy>
  <cp:revision>3</cp:revision>
  <cp:lastPrinted>2014-01-09T13:50:00Z</cp:lastPrinted>
  <dcterms:created xsi:type="dcterms:W3CDTF">2014-06-12T12:34:00Z</dcterms:created>
  <dcterms:modified xsi:type="dcterms:W3CDTF">2014-06-12T13:18:00Z</dcterms:modified>
</cp:coreProperties>
</file>